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H Sarabun New" w:cs="TH Sarabun New" w:eastAsia="TH Sarabun New" w:hAnsi="TH Sarabun New"/>
          <w:b/>
          <w:bCs/>
          <w:sz w:val="24"/>
          <w:szCs w:val="24"/>
        </w:rPr>
        <w:t xml:space="preserve">สถิติฐานความผิดคดีอาญา(คดี 4 กลุ่ม) หน่วยงาน สภ.ตากูก ภ.จว.สุรินทร์ ภ.3</w:t>
      </w:r>
    </w:p>
    <w:p>
      <w:pPr>
        <w:spacing w:after="100"/>
        <w:jc w:val="center"/>
      </w:pPr>
      <w:r>
        <w:rPr>
          <w:rFonts w:ascii="TH Sarabun New" w:cs="TH Sarabun New" w:eastAsia="TH Sarabun New" w:hAnsi="TH Sarabun New"/>
          <w:sz w:val="22"/>
          <w:szCs w:val="22"/>
        </w:rPr>
        <w:t xml:space="preserve">ตั้งแต่วันที่ 01 มกราคม 2569 ถึง 31 มกราคม 2569      จำนวนคดีที่รับคำร้องทุกข์  8  คดี   จับกุมได้  5  คดี</w:t>
      </w:r>
    </w:p>
    <w:tbl>
      <w:tblPr>
        <w:tblW w:type="dxa" w:w="158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7900"/>
            <w:tcBorders>
              <w:top w:val="none"/>
              <w:left w:val="none"/>
              <w:bottom w:val="none"/>
              <w:right w:val="none"/>
            </w:tcBorders>
            <w:tcMar>
              <w:right w:type="dxa" w:w="150"/>
            </w:tcMar>
          </w:tcPr>
          <w:tbl>
            <w:tblPr>
              <w:tblW w:type="dxa" w:w="758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คดี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คดี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เป้าหมาย(%)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ผลปฎิบัติ(%)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อัตราความผิด
ต่อประชากรแสน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1. ฐานความผิดเกี่ยวกับชีวิต ร่างกาย และเพศ (ภาพรวม)*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1.1 ฆ่าผู้อื่น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1.2 ทำร้ายผู้อื่นถึงแก่ความตาย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1.3 พยายามฆ่า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1.4 ทำร้ายร่างกาย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1.5 ข่มขืนกระทำชำเรา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1.6 อื่นๆ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2. ฐานความผิดเกี่ยวกับทรัพย์ (ภาพรวม)**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 ปล้นทรัพย์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2.2 ชิงทรัพย์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2.3 วิ่งราวทรัพย์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2.4 ลักทรัพย์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2.5 กรรโชกทรัพย์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2.6 ฉ้อโกง (ยกเว้นฉ้อโกงที่กระทำผ่านระบบคอมพิวเตอร์)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2.7 ยักยอกทรัพย์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2.8 ทำให้เสียทรัพย์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2.9 รับของโจร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2.10 ลักพาเรียกค่าไถ่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2.11 วางเพลิง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2.12 อื่นๆ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100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-ฐานความผิดโจรกรรมรถยนต์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</w:tr>
            <w:tr>
              <w:tc>
                <w:tcPr>
                  <w:tcW w:type="dxa" w:w="2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-ฐานความผิดโจรกรรมรถจักรยานยนต์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78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</w:tr>
          </w:tbl>
          <w:p>
            <w:pPr>
              <w:spacing w:after="40" w:before="40"/>
            </w:pPr>
          </w:p>
          <w:tbl>
            <w:tblPr>
              <w:tblW w:type="dxa" w:w="7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ราย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ราย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ร้อยละ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3. ฐานความผิดพิเศษ (รวมเฉพาะ 3.1 - 3.17)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50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 พ.ร.บ. ป้องกันและปราบปรามการค้ามนุษย์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3.2 พ.ร.บ.คุ้มครองเด็ก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3.3 พ.ร.บ. ลิขสิทธิ์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3.4 พ.ร.บ.สิทธิบัตร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3.5 พ.ร.บ.เครื่องหมายการค้า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3.6 พ.ร.บ.ว่าด้วยการกระทำผิดทางคอมพิวเตอร์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3.7 ความผิดเกี่ยวกับบัตรอิเล็กทรอนิกส์ (ป.อาญา ม.269/1-269/7)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3.8 พ.ร.บ.ป่าไม้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3.9 พ.ร.บ.ป่าสงวนแห่งชาติ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3.10 พ.ร.บ.อุทยานแห่งชาติ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3.11 พ.ร.บ.สงวนและคุ้มครองสัตว์ป่า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3.12 พ.ร.บ.ส่งเสริมและรักษาคุณภาพสิ่งแวดล้อมแห่งชาติ พ.ศ. 2535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3.13. พ.ร.บ.ขุดดินและถมดิน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3.14 พ.ร.บ.ศุลากร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/>
        </w:tc>
        <w:tc>
          <w:tcPr>
            <w:tcW w:type="dxa" w:w="79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73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รับแจ้ง
คดี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คดี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
คน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ร้อยละ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3. ฐานความผิดพิเศษ(ต่อ)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50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3.15 พ.ร.บ.ป้องกันและปราบปรามการฟอกเงิน พ.ศ.2542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3.16 พ.ร.บ.ห้ามเรียกดอกเบี้ยเกินอัตรา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2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50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3.17 พ.ร.บ.ทวงถามหนี้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35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 ฐานความผิดฉ้อโกงที่กระทำผ่านระบบคอมพิวเตอร์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5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>
            <w:pPr>
              <w:spacing w:after="40" w:before="40"/>
            </w:pPr>
          </w:p>
          <w:tbl>
            <w:tblPr>
              <w:tblW w:type="dxa" w:w="76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</w:tblGrid>
            <w:tr>
              <w:trPr>
                <w:tblHeader/>
              </w:trP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/>
                  </w:r>
                </w:p>
              </w:tc>
              <w:tc>
                <w:tcPr>
                  <w:tcW w:type="dxa" w:w="1800"/>
                  <w:gridSpan w:val="2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จับกุม</w:t>
                  </w:r>
                </w:p>
              </w:tc>
            </w:tr>
            <w:tr>
              <w:trPr>
                <w:tblHeader/>
              </w:trP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shd w:fill="E7E6E6" w:val="clear"/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4"/>
                      <w:szCs w:val="14"/>
                    </w:rPr>
                    <w:t xml:space="preserve">คน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4.คดีความผิดที่รัฐเป็นผู้เสียหาย (รวม 4.1 - 4.9)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4.1 ยาเสพติด (รวม 4.1.1-4.1.9 )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4.1.1 ผลิต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4.1.2 นำเข้า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4.1.3 ส่งออก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4.1.4 จำหน่าย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4.1.5 ครอบครองเพื่อจำหน่าย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4.1.6 ครอบครอง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4.1.7 ครอบครองเพื่อเสพ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4.1.8 เสพยาเสพติด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4.1.9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4.2 อาวุธปืนและวัตถุระเบิด (รวม 4.2.1 - 4.2.5)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4.2.1 อาวุธปืนสงคราม (ไม่สามารถออกใบอนุญาตได้)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4.2.2 อาวุธปืนธรรมดา (ไม่มีทะเบียน)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4.2.3 อาวุธปืนธรรมดา (มีทะเบียน)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4.2.4 วัตถุระเบิด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4.2.5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4.3 การพนัน (รวม 4.3.1 - 4.3.4)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4.3.1 บ่อนการพนัน (เล่นการพนันตั้งแต่ 20 คนขึ้นไป)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4.3.2 สลากกินรวบ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4.3.3 ทายผลฟุตบอล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4.3.4 การพนันอื่นๆ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4.4 ความผิดเกี่ยวกับวัสดุ สื่อสิ่งพิมพ์ลามกอนาจาร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4.5 ความผิดเกี่ยวกับ พ.ร.บ. คนเข้าเมือง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4.6 ความผิดเกี่ยวกับการป้องกันและปราบปรามการค้าประเวณี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4.7 ความผิดเกี่ยวกับสถานบริการ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4.8 ความผิดเกี่ยวกับการควบคุมเครื่องดื่มแอลกอฮอร์ (รวม 4.8.1 - 4.8.2)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/>
                      <w:bCs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4.8.1 พ.ร.บ. ควบคุมเครื่องดื่มแอลกอฮอล์ พ.ศ. 2551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4.8.2.พ.ร.บ.สุรา พ.ศ.2493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4.9 พรก.การบริหารราชการในสถานการณ์ฉุกเฉิน พ.ศ. 2548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58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- ฐานความผิดการพนันที่กระทำผ่านระบบคอมพิวเตอร์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2"/>
                    <w:left w:val="single" w:color="999999" w:sz="2"/>
                    <w:bottom w:val="single" w:color="999999" w:sz="2"/>
                    <w:right w:val="single" w:color="999999" w:sz="2"/>
                  </w:tcBorders>
                  <w:tcMar>
                    <w:top w:type="dxa" w:w="10"/>
                    <w:left w:type="dxa" w:w="30"/>
                    <w:bottom w:type="dxa" w:w="10"/>
                    <w:right w:type="dxa" w:w="3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 New" w:cs="TH Sarabun New" w:eastAsia="TH Sarabun New" w:hAnsi="TH Sarabun New"/>
                      <w:b w:val="false"/>
                      <w:bCs w:val="false"/>
                      <w:sz w:val="13"/>
                      <w:szCs w:val="13"/>
                    </w:rPr>
                    <w:t xml:space="preserve">0</w:t>
                  </w:r>
                </w:p>
              </w:tc>
            </w:tr>
          </w:tbl>
          <w:p/>
        </w:tc>
      </w:tr>
    </w:tbl>
    <w:p>
      <w:pPr>
        <w:spacing w:before="150"/>
      </w:pPr>
      <w:r>
        <w:rPr>
          <w:rFonts w:ascii="TH Sarabun New" w:cs="TH Sarabun New" w:eastAsia="TH Sarabun New" w:hAnsi="TH Sarabun New"/>
          <w:sz w:val="20"/>
          <w:szCs w:val="20"/>
        </w:rPr>
        <w:t xml:space="preserve">ประชากร 1372910คน      ผู้พิมพ์รายงาน ว่าที่ พ.ต.ท. สมพงษ์ วงค์อินตา  วันที่พิมพ์รายงาน 20 ก.ค. 2569 เวลา 11:45 น.</w:t>
      </w:r>
    </w:p>
    <w:p>
      <w:r>
        <w:rPr>
          <w:rFonts w:ascii="TH Sarabun New" w:cs="TH Sarabun New" w:eastAsia="TH Sarabun New" w:hAnsi="TH Sarabun New"/>
          <w:i/>
          <w:iCs/>
          <w:sz w:val="16"/>
          <w:szCs w:val="16"/>
        </w:rPr>
        <w:t xml:space="preserve">ที่มา : ระบบสารสนเทศสถานีตำรวจ สำนักงานตำรวจแห่งชาติ   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>
      <w:pgSz w:w="11906" w:h="16838" w:orient="landscape"/>
      <w:pgMar w:top="500" w:right="500" w:bottom="500" w:left="5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2026-07-31T09:27:40.302Z</dcterms:created>
  <dcterms:modified xsi:type="dcterms:W3CDTF">2026-07-31T09:27:40.302Z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